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BDA2FF">
      <w:pPr>
        <w:snapToGrid w:val="0"/>
        <w:rPr>
          <w:rFonts w:hint="eastAsia"/>
          <w:sz w:val="28"/>
        </w:rPr>
      </w:pPr>
      <w:r>
        <w:rPr>
          <w:rFonts w:hint="eastAsia"/>
          <w:sz w:val="28"/>
        </w:rPr>
        <w:t>百艺联盟章程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第一章 总则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第一条 联盟名称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本联盟全称为百艺联盟</w:t>
      </w:r>
      <w:r>
        <w:rPr>
          <w:rFonts w:hint="eastAsia"/>
          <w:sz w:val="28"/>
          <w:lang w:eastAsia="zh-CN"/>
        </w:rPr>
        <w:t>（</w:t>
      </w:r>
      <w:r>
        <w:rPr>
          <w:rFonts w:hint="eastAsia"/>
          <w:sz w:val="28"/>
          <w:lang w:val="en-US" w:eastAsia="zh-CN"/>
        </w:rPr>
        <w:t>网址：www.baiyi163.com</w:t>
      </w:r>
      <w:r>
        <w:rPr>
          <w:rFonts w:hint="eastAsia"/>
          <w:sz w:val="28"/>
          <w:lang w:eastAsia="zh-CN"/>
        </w:rPr>
        <w:t>）</w:t>
      </w:r>
      <w:r>
        <w:rPr>
          <w:rFonts w:hint="eastAsia"/>
          <w:sz w:val="28"/>
        </w:rPr>
        <w:t>（以下简称 “本联盟”），是汇聚全国各领域文化艺术旅游机构、独立艺术家、文艺从业者，自愿联合组建的开放性、公益性、协作性行业联合体。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第二条 联盟性质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本联盟以个体艺术家核心赋能、文旅机构协同联动为核心定位，是非营利性行业协作组织。坚持自愿加入、平等合作、资源共享、互利共赢原则，隶属于</w:t>
      </w:r>
      <w:r>
        <w:rPr>
          <w:rFonts w:hint="eastAsia"/>
          <w:sz w:val="28"/>
          <w:lang w:val="en-US" w:eastAsia="zh-CN"/>
        </w:rPr>
        <w:t>鞍山华龙嘉艺文化艺术有限公司</w:t>
      </w:r>
      <w:r>
        <w:rPr>
          <w:rFonts w:hint="eastAsia"/>
          <w:sz w:val="28"/>
        </w:rPr>
        <w:t>，专注整合零散艺术个体资源、打通文旅产业合作渠道，搭建艺术创作、文旅融合、资源对接、行业赋能的综合性服务平台。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第三条 联盟宗旨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坚守社会主义文艺发展方向，践行 “百花齐放、百家争鸣”的文艺方针，立足文化艺术与旅游产业深度融合发展需求。以个体艺术家资源为根基，以文旅机构合作为载体，凝聚各类文艺人才、整合文旅行业资源、规范行业交流合作模式、赋能文艺创作创新、推动文旅业态升级，助力传统文化传承、当代艺术创新、文旅产业高质量发展，打造互通互助、共建共享的文艺文旅生态共同体。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第四条 发展理念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深耕艺术、赋能文旅、链接资源、成就匠心、共生发展。尊重每一位个体艺术家的创作价值，激活小众、特色、民间文艺资源活力，搭建机构与个体、艺术与市场、文化与旅游的精准对接桥梁。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第五条 适用范围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本章程为百艺联盟最高行为准则，适用于联盟全体会员，包含单位会员（文化机构、艺术工作室、旅游企业、文旅策划机构、文创公司、景区运营机构等）及个人会员（各类艺术门类独立艺术家、非遗传承人、文艺从业者、艺术创作者等），全体会员必须严格遵守、自觉维护。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第二章 业务范围与核心职能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第六条 核心业务范围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本联盟聚焦艺术资源整合、文旅跨界合作、行业服务赋能三大核心板块，开展以下工作：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1. 个体艺术家资源聚合与孵化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系统收纳书画、音乐、舞蹈、戏曲、非遗、雕塑、摄影、文创设计、民俗艺术等各领域独立艺术家、草根创作者、非遗传承人资源，建立艺术家人才资源库，梳理个人艺术特色、作品品类、合作优势，挖掘小众特色艺术价值，为个体艺术家提供展示、交流、签约、就业创业渠道，助力独立艺术从业者职业化、市场化发展。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2. 文旅机构资源联动合作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整合全国文旅景区、文旅投资公司、文化传播机构、会展策划公司、研学文旅机构、乡村文旅运营主体等单位资源，搭建机构供需对接平台，推动文旅项目、演艺活动、文创开发、景区IP打造、研学课程开发等项目的落地合作，实现机构资源与个体艺术人才的精准匹配。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3. 文艺文旅交流活动组织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常态化开展艺术作品展、文旅采风创作、行业沙龙、技艺交流、学术研讨、非遗展演、文旅艺术节、艺术赛事评选等活动，为个体艺术家提供免费展示交流平台，为文旅机构丰富业态内容、提升文化底蕴，推动艺术走进文旅、文旅赋能艺术传播。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4. 行业赋能与专业服务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为会员提供艺术创作指导、作品包装推广、版权登记保护、商业合作咨询、文旅项目策划、品</w:t>
      </w:r>
      <w:r>
        <w:rPr>
          <w:rFonts w:hint="eastAsia"/>
          <w:sz w:val="28"/>
          <w:lang w:val="en-US" w:eastAsia="zh-CN"/>
        </w:rPr>
        <w:t>牌</w:t>
      </w:r>
      <w:r>
        <w:rPr>
          <w:rFonts w:hint="eastAsia"/>
          <w:sz w:val="28"/>
        </w:rPr>
        <w:t>IP打造、新媒体宣传等一站式服务；搭建行业交流学习平台，定期开展技能培训、行业趋势分享，提升个体艺术家专业能力与市场化运营能力，规范文旅艺术合作行业标准。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5. 资源共享与项目共建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推动会员间资源互通，支持文旅机构与个体艺术家联合开发文创产品、文旅演艺、特色体验项目；统筹联盟优质资源，承接政府、企业、景区各类文艺文旅合作项目，集中输出艺术人才与文化服务，实现抱团发展、互利共赢。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6. 文化传承与产业创新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挖掘、保护、传承民间传统艺术、非遗文化，推动传统艺术与现代文旅、新媒体、新业态融合创新；助力乡村文旅、特色文化产业发展，打造特色文艺文旅品牌，弘扬优秀中华文化。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7. 行业自律与权益维护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建立联盟行业自律规范，杜绝恶性竞争、侵权抄袭、虚假合作等行为；维护个体艺术家和文旅机构会员的合法权益，协调解决合作纠纷、版权纠纷、劳务纠纷，搭建公平有序的行业发展环境。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第三章 会员管理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本联盟会员分为单位会员和个人会员两类，以个人艺术家会员为主体，文旅机构会员为支撑，双向赋能、协同发展。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第七条 入会条件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1. 拥护本联盟章程，自愿遵守联盟规章制度，认同联盟发展理念，自愿加入联盟；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2. 个人会员：热爱文化艺术事业，具备一定专业创作能力、从业经验的独立艺术家、非遗传承人、文艺从业者、艺术爱好者，品行端正、坚守艺术初心，无不良从业记录；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3. 单位会员：合法注册、合规经营的文化艺术机构、文旅企业、景区运营单位、文创机构、研学文旅平台等，具备良好行业信誉，愿意参与行业协作、共享资源、共建文旅艺术生态；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4. 自愿履行会员义务，积极参与联盟活动，自觉维护联盟声誉。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第八条 入会流程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1. 提交入会申请，个人会员提交个人简介、艺术作品、从业资质；单位会员提交企业资质、经营范围、合作需求；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2. 联盟秘书处审核资料，3 个工作日内完成审核反馈；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3. 审核通过后登记备案，录入联盟人才库、机构资源库，正式授予会员身份及会员标识；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4. 会员信息统一归档，纳入联盟资源对接体系。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第九条 会员权利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1. 个人会员权利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（1）享有联盟内平等的话语权、参与权、选举权与被选举权；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（2）免费入驻联盟艺术家资源库，优先获得作品推广、媒体宣传、项目推荐机会；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（3）优先参与联盟组织的各类艺术展览、采风交流、赛事评选、培训学习活动及专著专刊刊印；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（4）优先对接文旅机构合作项目、商业演出、文创开发、景区驻场等合作资源；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（5）享受联盟版权保护、纠纷协调、专业咨询等专属服务；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（6）对联盟工作享有监督权、建议权，可对联盟发展、活动开展提出意见和方案；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（7）自愿退会的权利。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2. 单位会员权利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（1）免费入驻联盟文旅机构资源库，优先对接联盟优质艺术家资源及文旅运营顶层方案；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（2）优先与联盟个体艺术家开展项目合作、业态共建、活动联办；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（3）借助联盟平台提升企业品牌影响力、拓展行业合作渠道；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（4）优先参与联盟政企合作项目、行业峰会、文旅资源对接会；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（5）享有联盟行业资源共享、政策信息同步、项目咨询等服务；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（6）对联盟工作享有监督权、建议权，自愿退会的权利。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第十条 会员义务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1. 严格遵守国家法律法规、本联盟章程及各项规章制度，恪守行业道德，坚守艺术底线；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2. 自觉维护联盟声誉、形象及合法权益，不做损害联盟集体利益和会员权益的行为；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3. 积极参与联盟组织的交流、公益、共建活动，主动配合联盟开展资源整合、项目落地工作；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4. 积极共享自身优质资源，主动参与会员互助，践行互利共赢的合作理念；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5. 按时更新个人 / 单位信息，保证入驻资料真实有效，信息变更及时报备；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6. 自觉遵守行业自律规范，诚信合作、公平竞争，杜绝侵权、欺诈、恶性竞争等行为；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7. 积极传播正能量，弘扬优秀文艺文化，助力文旅艺术行业良性发展。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第十一条 会员退会与除名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1. 会员自愿退会需提前书面告知联盟秘书处，秘书处备案后注销会员身份，终止会员权益；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2. 会员长期不参与联盟活动、不履行会员义务、失联超过一年的，视为自动退会；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3. 会员出现违法违规、违背公序良俗、抄袭侵权、恶意违约、损害联盟声誉、扰乱联盟秩序等行为，联盟有权予以通报批评、暂停会员权限，情节严重者直接除名；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4. 退会、除名会员不再享有联盟一切会员权益，不得借用联盟名义开展任何活动。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第四章 组织机构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第十二条 组织架构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本联盟组织机构设置为：会员大会、顾问团、理事会、秘书处、专业艺术委员会、文旅合作委员会，架构精简高效，贴合联合体轻量化、协作化运营特点。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第十三条 会员大会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1. 会员大会是联盟最高权力机构，由全体会员组成；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2. 主要职权：审议、修改、通过联盟章程；选举、罢免理事会成员；审议联盟年度工作报告、年度发展规划；决议联盟重大合作项目、重大改革事项；决定联盟终止及其他重大事宜；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3. 会员大会每年召开一次，特殊情况可由理事会提议召开临时会员大会。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第十四条 顾问团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邀请行业资深艺术家、文旅行业专家、业内知名学者、行业领军人物组成顾问团，为联盟发展战略、项目策划、行业标准、重大决策提供专业指导与技术支持，赋能联盟高质量发展。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第十五条 理事会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1. 理事会是会员大会闭会期间的执行机构，对全体会员负责，统筹联盟日常发展与运营工作；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2. 理事会由优秀个体艺术家代表、优质文旅机构代表共同组成，兼顾艺术人才主体与机构合作主体；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3. 主要职权：执行会员大会决议；制定联盟年度工作计划、管理制度、合作规范；筹备召开会员大会；任免秘书处、各专项委员会工作人员；审核会员入会、退会、除名事宜；统筹联盟资源整合、项目对接、活动落地；处理联盟日常重大事务；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4. 理事会每季度召开一次工作会议，研究解决联盟运营发展问题。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第十六条 秘书处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1. 秘书处为联盟常设办事机构，负责联盟日常运营、行政统筹、会员服务、活动执行、资源归档、对外对接等工作；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2. 主要职责：落实理事会各项决议；接待会员咨询、办理入会退会手续；管理联盟人才库、机构资源库；组织各类交流、培训、展演活动；对接政企、文旅机构合作；整理联盟档案、发布行业信息；协调会员纠纷等日常工作。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第十七条 专项委员会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1. 专业艺术委员会：汇聚各艺术门类核心艺术家，负责艺术创作指导、作品评审、艺术标准制定、非遗传承保护、艺术赛事评选、会员技艺赋能，主打个体艺术资源培育与输出；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2. 文旅合作委员会：由优质文旅机构负责人、文旅策划专家组成，负责文旅项目对接、业态合作开发、政企资源联动、跨界项目统筹，主打艺术与文旅产业融合落地。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第五章 运营管理与资源合作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第十八条 资源管理机制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1. 联盟建立艺术家资源库、文旅机构资源库两大核心数据库，实行实名备案、分类管理、动态更新，精准匹配供需资源；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2. 对入驻艺术家按艺术门类、擅长领域、合作类型分类归档，对文旅机构按业态类型、项目需求、合作场景分类梳理，保障高效对接；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3. 严格保护会员个人作品版权、企业商业信息，建立信息保密管理制度，严禁私自泄露、盗用会员资源信息。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第十九条 项目合作机制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1. 联盟搭建公益交流、商业合作、项目共建三类合作模式，兼顾艺术公益传播与市场化发展；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2. 统筹联盟优质资源，对接景区文旅、政企采购、商业演艺、文创开发、乡村文旅、艺术研学等各类项目，优先推荐联盟会员参与；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3. 规范合作流程，统一合作对接标准，协助会员对接洽谈、合同审核、落地跟进，降低个体艺术家合作门槛与风险；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4. 鼓励机构会员与个人会员长期绑定合作，共建特色文旅艺术IP、常态化演艺项目、文创产品体系。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第二十条 活动运营机制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1. 常态化开展免费艺术交流、公益展演、技能培训等普惠性活动，赋能个体艺术家成长；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2. 针对性开展文旅资源对接会、项目招商会、行业峰会，助力文旅机构业态升级；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3. 打造联盟特色品牌活动，形成常态化、精品化、专业化的文艺文旅活动体系，提升联盟行业影响力。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第六章 经费与资产管理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第二十一条 经费来源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本联盟为非营利性联合体，经费全部用于联盟运营、会员服务、活动开展、资源建设，主要来源：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1. 自愿捐赠、赞助资金；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2. 合法合规的项目服务费、活动统筹费（公开透明、低价普惠）；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3. 政府、行业扶持资金；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4. 其他合法合规的非营利性收入。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第二十二条 经费管理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1. 联盟经费专款专用，全部用于章程规定的业务范围和联盟公益发展，不得挪作私用；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2. 实行公开透明的财务管理制度，定期向理事会、全体会员公示收支情况，接受全体会员监督；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3. 杜绝乱收费、乱摊派，保障所有会员平等享受联盟服务资源。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第二十三条 资产保护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联盟所有资产归联盟集体所有，任何单位、个人不得侵占、私分、挪用。联盟终止后，剩余资产全部用于公益文艺文旅事业，不得分配给个人。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第七章 章程修改与终止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第二十四条 章程修改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本章程的修改需由理事会或半数以上会员提议，经会员大会审议通过后生效，并及时向全体会员公示。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第二十五条 联盟终止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联盟因特殊原因需要终止的，需由理事会提议，经全体会员大会表决通过后，依法完成清算、注销工作，终止所有运营活动。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第八章 附则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第二十六条 解释权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本章程最终解释权归百艺联盟理事会所有。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第二十七条 生效日期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本章程经会员大会审议通过，自发布之日起正式施行，全体会员严格遵照执行。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百艺联盟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发布日期：202</w:t>
      </w:r>
      <w:r>
        <w:rPr>
          <w:rFonts w:hint="eastAsia"/>
          <w:sz w:val="28"/>
          <w:lang w:val="en-US" w:eastAsia="zh-CN"/>
        </w:rPr>
        <w:t>6</w:t>
      </w:r>
      <w:r>
        <w:rPr>
          <w:rFonts w:hint="eastAsia"/>
          <w:sz w:val="28"/>
        </w:rPr>
        <w:t>年</w:t>
      </w:r>
      <w:r>
        <w:rPr>
          <w:rFonts w:hint="eastAsia"/>
          <w:sz w:val="28"/>
          <w:lang w:val="en-US" w:eastAsia="zh-CN"/>
        </w:rPr>
        <w:t>10</w:t>
      </w:r>
      <w:r>
        <w:rPr>
          <w:rFonts w:hint="eastAsia"/>
          <w:sz w:val="28"/>
        </w:rPr>
        <w:t>月</w:t>
      </w:r>
      <w:r>
        <w:rPr>
          <w:rFonts w:hint="eastAsia"/>
          <w:sz w:val="28"/>
          <w:lang w:val="en-US" w:eastAsia="zh-CN"/>
        </w:rPr>
        <w:t>5</w:t>
      </w:r>
      <w:bookmarkStart w:id="0" w:name="_GoBack"/>
      <w:bookmarkEnd w:id="0"/>
      <w:r>
        <w:rPr>
          <w:rFonts w:hint="eastAsia"/>
          <w:sz w:val="28"/>
        </w:rPr>
        <w:t>日</w:t>
      </w:r>
    </w:p>
    <w:sectPr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569"/>
    <w:rsid w:val="000E1712"/>
    <w:rsid w:val="0028768E"/>
    <w:rsid w:val="005533ED"/>
    <w:rsid w:val="00702569"/>
    <w:rsid w:val="0089293C"/>
    <w:rsid w:val="00B176CB"/>
    <w:rsid w:val="00F54202"/>
    <w:rsid w:val="2F5F0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99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nhideWhenUsed="0" w:uiPriority="99" w:semiHidden="0" w:name="Strong"/>
    <w:lsdException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84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4721</Words>
  <Characters>4783</Characters>
  <Lines>0</Lines>
  <Paragraphs>0</Paragraphs>
  <TotalTime>28</TotalTime>
  <ScaleCrop>false</ScaleCrop>
  <LinksUpToDate>false</LinksUpToDate>
  <CharactersWithSpaces>4894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2020-07-21T13:27:00Z</dcterms:created>
  <dc:creator>T148778</dc:creator>
  <cp:lastModifiedBy>はたけカカシ</cp:lastModifiedBy>
  <dcterms:modified xsi:type="dcterms:W3CDTF">2026-09-02T13:00:53Z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eyJoZGlkIjoiM2UyOGEyNzMwYmJiNzE2YWJkYzRiZTk2ZTIzZmQzY2MiLCJ1c2VySWQiOiI2ODkzMzk0MDEifQ==</vt:lpwstr>
  </property>
  <property fmtid="{D5CDD505-2E9C-101B-9397-08002B2CF9AE}" pid="3" name="KSOProductBuildVer">
    <vt:lpwstr>2052-12.1.0.28043</vt:lpwstr>
  </property>
  <property fmtid="{D5CDD505-2E9C-101B-9397-08002B2CF9AE}" pid="4" name="ICV">
    <vt:lpwstr>B1DEF0CB39C949D3B7D2FD3D8DA3B08F_13</vt:lpwstr>
  </property>
</Properties>
</file>